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4FE98" w14:textId="2BB894A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="00F36C4C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BA5DB3" w:rsidRPr="00BA5DB3">
        <w:rPr>
          <w:sz w:val="32"/>
          <w:szCs w:val="32"/>
        </w:rPr>
        <w:t>R2-1912363</w:t>
      </w:r>
    </w:p>
    <w:p w14:paraId="6057FAFD" w14:textId="77777777" w:rsidR="00E90E49" w:rsidRPr="00CE0424" w:rsidRDefault="00F36C4C" w:rsidP="00311702">
      <w:pPr>
        <w:pStyle w:val="3GPPHeader"/>
      </w:pPr>
      <w:r>
        <w:t>Chongqing</w:t>
      </w:r>
      <w:r w:rsidR="00EC4447">
        <w:t xml:space="preserve">, </w:t>
      </w:r>
      <w:r>
        <w:t>P.R. China</w:t>
      </w:r>
      <w:r w:rsidR="00EC4447">
        <w:t>,</w:t>
      </w:r>
      <w:r w:rsidR="00126758" w:rsidRPr="00126758">
        <w:t xml:space="preserve"> </w:t>
      </w:r>
      <w:r>
        <w:t>14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October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2A4499B9" w14:textId="77777777" w:rsidR="00E90E49" w:rsidRPr="00CE0424" w:rsidRDefault="00E90E49" w:rsidP="00357380">
      <w:pPr>
        <w:pStyle w:val="3GPPHeader"/>
      </w:pPr>
    </w:p>
    <w:p w14:paraId="24CA1192" w14:textId="7532C458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BA5DB3">
        <w:rPr>
          <w:sz w:val="22"/>
          <w:szCs w:val="22"/>
          <w:lang w:val="sv-SE"/>
        </w:rPr>
        <w:t>5.2.2</w:t>
      </w:r>
    </w:p>
    <w:p w14:paraId="7710CCD3" w14:textId="77777777" w:rsidR="00E90E49" w:rsidRPr="00703810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703810">
        <w:rPr>
          <w:sz w:val="22"/>
          <w:szCs w:val="22"/>
        </w:rPr>
        <w:t>Ericsson</w:t>
      </w:r>
    </w:p>
    <w:p w14:paraId="5A8EC318" w14:textId="4E9A0ED7" w:rsidR="00E90E49" w:rsidRPr="00703810" w:rsidRDefault="003D3C45" w:rsidP="00311702">
      <w:pPr>
        <w:pStyle w:val="3GPPHeader"/>
        <w:rPr>
          <w:sz w:val="22"/>
          <w:szCs w:val="22"/>
        </w:rPr>
      </w:pPr>
      <w:r w:rsidRPr="00703810">
        <w:rPr>
          <w:sz w:val="22"/>
          <w:szCs w:val="22"/>
        </w:rPr>
        <w:t>Title:</w:t>
      </w:r>
      <w:r w:rsidR="00E90E49" w:rsidRPr="00703810">
        <w:rPr>
          <w:sz w:val="22"/>
          <w:szCs w:val="22"/>
        </w:rPr>
        <w:tab/>
      </w:r>
      <w:r w:rsidR="00E66F21">
        <w:rPr>
          <w:sz w:val="22"/>
          <w:szCs w:val="22"/>
        </w:rPr>
        <w:t>PDCP version in EN-DC</w:t>
      </w:r>
    </w:p>
    <w:p w14:paraId="31DF671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703810">
        <w:rPr>
          <w:sz w:val="22"/>
          <w:szCs w:val="22"/>
        </w:rPr>
        <w:t>Document for:</w:t>
      </w:r>
      <w:r w:rsidRPr="00703810">
        <w:rPr>
          <w:sz w:val="22"/>
          <w:szCs w:val="22"/>
        </w:rPr>
        <w:tab/>
        <w:t>Discussion, Decision</w:t>
      </w:r>
    </w:p>
    <w:p w14:paraId="3C83DA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51D349" w14:textId="5A32A034" w:rsidR="00477768" w:rsidRPr="00375CB4" w:rsidRDefault="00703810" w:rsidP="00CE0424">
      <w:pPr>
        <w:pStyle w:val="BodyText"/>
        <w:rPr>
          <w:rFonts w:ascii="Times New Roman" w:hAnsi="Times New Roman"/>
          <w:lang w:eastAsia="ja-JP"/>
        </w:rPr>
      </w:pPr>
      <w:r w:rsidRPr="00375CB4">
        <w:rPr>
          <w:rFonts w:ascii="Times New Roman" w:hAnsi="Times New Roman"/>
          <w:lang w:eastAsia="ja-JP"/>
        </w:rPr>
        <w:t>It is unclear in which scenarios UP IP can be configured. Due to an ambiguous wording in a condition controlling when UP IP can be configured.</w:t>
      </w:r>
    </w:p>
    <w:p w14:paraId="43235CD4" w14:textId="3502F28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DA22667" w14:textId="42DFF178" w:rsidR="00F75C43" w:rsidRDefault="00F75C43" w:rsidP="00F75C43">
      <w:r>
        <w:t>37.340 section 4.2.2 describes whether NR- or LTE-PDCP can be used in EN-DC for DRBs: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F75C43" w14:paraId="2C5AD598" w14:textId="77777777" w:rsidTr="00F75C43">
        <w:tc>
          <w:tcPr>
            <w:tcW w:w="8930" w:type="dxa"/>
          </w:tcPr>
          <w:p w14:paraId="1ED6AA95" w14:textId="243F6043" w:rsidR="00F75C43" w:rsidRPr="00F75C43" w:rsidRDefault="00F75C43" w:rsidP="00F75C43">
            <w:pPr>
              <w:rPr>
                <w:iCs/>
              </w:rPr>
            </w:pPr>
            <w:r w:rsidRPr="00F75C43">
              <w:rPr>
                <w:iCs/>
                <w:highlight w:val="yellow"/>
              </w:rPr>
              <w:t>For EN-DC</w:t>
            </w:r>
            <w:r w:rsidRPr="00356895">
              <w:rPr>
                <w:iCs/>
              </w:rPr>
              <w:t>, the network can configure either E-UTRA PDCP or NR PDCP for MN terminated MCG bearers while NR PDCP is always used for all other bearers</w:t>
            </w:r>
            <w:r w:rsidRPr="00356895">
              <w:t>.</w:t>
            </w:r>
          </w:p>
        </w:tc>
      </w:tr>
    </w:tbl>
    <w:p w14:paraId="5CD877AF" w14:textId="42AA12A4" w:rsidR="00F75C43" w:rsidRDefault="00F75C43" w:rsidP="00F75C43"/>
    <w:p w14:paraId="241B8512" w14:textId="15C349CD" w:rsidR="00F75C43" w:rsidRDefault="00F75C43" w:rsidP="00F75C43">
      <w:r>
        <w:t xml:space="preserve">It is clear that when EN-DC is configured the network can choose whether to use NR or </w:t>
      </w:r>
      <w:r w:rsidR="00991D6F">
        <w:t xml:space="preserve">E-UTRA </w:t>
      </w:r>
      <w:r>
        <w:t>PDCP</w:t>
      </w:r>
      <w:r w:rsidR="00D01073">
        <w:t>.</w:t>
      </w:r>
      <w:r w:rsidR="00F22484">
        <w:t xml:space="preserve"> However, b</w:t>
      </w:r>
      <w:r>
        <w:t>elow is the corresponding wording for SRBs from 37.340 section 4.2.1: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F75C43" w14:paraId="18876E7F" w14:textId="77777777" w:rsidTr="003651D9">
        <w:tc>
          <w:tcPr>
            <w:tcW w:w="8930" w:type="dxa"/>
          </w:tcPr>
          <w:p w14:paraId="3F7221CC" w14:textId="7989A8DC" w:rsidR="00F75C43" w:rsidRPr="00F75C43" w:rsidRDefault="00F75C43" w:rsidP="003651D9">
            <w:pPr>
              <w:rPr>
                <w:iCs/>
              </w:rPr>
            </w:pPr>
            <w:r w:rsidRPr="00356895">
              <w:t xml:space="preserve">In E-UTRA connected to EPC, at initial connection establishment SRB1 uses E-UTRA PDCP. </w:t>
            </w:r>
            <w:r w:rsidRPr="00F75C43">
              <w:rPr>
                <w:highlight w:val="yellow"/>
              </w:rPr>
              <w:t>If the UE supports EN-DC, regardless whether EN-DC is configured or not</w:t>
            </w:r>
            <w:r w:rsidRPr="00356895">
              <w:t xml:space="preserve">, after initial connection </w:t>
            </w:r>
            <w:r w:rsidRPr="00F75C43">
              <w:t>establishment, MCG SRBs (SRB1 and SRB2) can be configured by the network to use either E-UTRA PDCP or NR PDCP (e</w:t>
            </w:r>
            <w:r w:rsidRPr="00356895">
              <w:t>ither SRB1 and SRB2 are both configured with E-UTRA PDCP, or they are both configured with NR PDCP). Change from E-UTRA PDCP to NR PDCP (or vice-versa) is supported via a handover procedure (reconfiguration with mobility) or, for the initial change of SRB1 from E-UTRA PDCP to NR PDCP, with a reconfiguration without mobility before the initial security activation.</w:t>
            </w:r>
          </w:p>
        </w:tc>
      </w:tr>
    </w:tbl>
    <w:p w14:paraId="608AC0BA" w14:textId="1E59B58E" w:rsidR="00F75C43" w:rsidRDefault="00F75C43" w:rsidP="00F75C43"/>
    <w:p w14:paraId="4EE4EA4C" w14:textId="16B54654" w:rsidR="001E47D3" w:rsidRDefault="00F22484" w:rsidP="00F75C43">
      <w:proofErr w:type="gramStart"/>
      <w:r>
        <w:t>So</w:t>
      </w:r>
      <w:proofErr w:type="gramEnd"/>
      <w:r>
        <w:t xml:space="preserve"> for SRBs, either NR or </w:t>
      </w:r>
      <w:r w:rsidR="00AB20F9">
        <w:t>E</w:t>
      </w:r>
      <w:r>
        <w:t>-</w:t>
      </w:r>
      <w:r w:rsidR="00AB20F9">
        <w:t xml:space="preserve">UTRA </w:t>
      </w:r>
      <w:r>
        <w:t>PDCP can be used if the UE supports EN-DC regardless of if EN-DC is configured at the moment or not. The limitation for DRBs that EN-DC must be configured seem to us not like a feasible or even necessary limitation</w:t>
      </w:r>
      <w:r w:rsidR="001E47D3">
        <w:t xml:space="preserve"> since it may result in a handover, as described below.</w:t>
      </w:r>
    </w:p>
    <w:p w14:paraId="165ADABA" w14:textId="07817170" w:rsidR="001E47D3" w:rsidRDefault="001E47D3" w:rsidP="001E47D3">
      <w:pPr>
        <w:jc w:val="center"/>
      </w:pPr>
      <w:r>
        <w:rPr>
          <w:noProof/>
        </w:rPr>
        <w:drawing>
          <wp:inline distT="0" distB="0" distL="0" distR="0" wp14:anchorId="0BE97E14" wp14:editId="17967513">
            <wp:extent cx="4676140" cy="14204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14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7442D4" w14:textId="493267E4" w:rsidR="00F22484" w:rsidRDefault="00F22484" w:rsidP="00F75C43">
      <w:bookmarkStart w:id="1" w:name="_Hlk20232000"/>
      <w:r>
        <w:lastRenderedPageBreak/>
        <w:t xml:space="preserve">Consider a scenario where the UE is under the coverage of an NR-node which may then be configured </w:t>
      </w:r>
      <w:r w:rsidR="00AB20F9">
        <w:t>with an SCG</w:t>
      </w:r>
      <w:r w:rsidR="000F6A67">
        <w:t xml:space="preserve"> </w:t>
      </w:r>
      <w:r>
        <w:t xml:space="preserve">for the UE, while the UE’s MN is an LTE-node, the UE would then be “in EN-DC”. However, if </w:t>
      </w:r>
      <w:r w:rsidR="00404902">
        <w:t xml:space="preserve">for example </w:t>
      </w:r>
      <w:r>
        <w:t xml:space="preserve">the UE moves out of the NR-nodes coverage </w:t>
      </w:r>
      <w:r w:rsidR="000F6A67">
        <w:t xml:space="preserve">and all SN-terminated bearers are switched to MN-terminated bearers, </w:t>
      </w:r>
      <w:r w:rsidR="001E47D3">
        <w:t xml:space="preserve">the UE will no longer be “in EN-DC” and hence only </w:t>
      </w:r>
      <w:r w:rsidR="00AB20F9">
        <w:t xml:space="preserve">E-UTRA </w:t>
      </w:r>
      <w:r w:rsidR="001E47D3">
        <w:t>PDCP can be used.</w:t>
      </w:r>
    </w:p>
    <w:bookmarkEnd w:id="1"/>
    <w:p w14:paraId="20D36D89" w14:textId="19F73188" w:rsidR="00E1754C" w:rsidRDefault="00E1754C" w:rsidP="00F75C43">
      <w:r>
        <w:t>In section 5.3.1.1 of 38.331 it says: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E1754C" w14:paraId="1E45D584" w14:textId="77777777" w:rsidTr="00E1754C">
        <w:tc>
          <w:tcPr>
            <w:tcW w:w="8788" w:type="dxa"/>
          </w:tcPr>
          <w:p w14:paraId="58FDDE4B" w14:textId="6EE1ED8C" w:rsidR="00E1754C" w:rsidRDefault="00E1754C" w:rsidP="00F75C43">
            <w:r w:rsidRPr="00867590">
              <w:t xml:space="preserve">Change to NR PDCP or vice versa, that in case of (NG)EN-DC may be done for both SRBs and DRBs, can be performed using an </w:t>
            </w:r>
            <w:r w:rsidRPr="00867590">
              <w:rPr>
                <w:i/>
              </w:rPr>
              <w:t>RRCConnectionReconfiguration</w:t>
            </w:r>
            <w:r w:rsidRPr="00867590">
              <w:t xml:space="preserve"> message including the </w:t>
            </w:r>
            <w:r w:rsidRPr="00867590">
              <w:rPr>
                <w:i/>
              </w:rPr>
              <w:t>mobilityControlInfo</w:t>
            </w:r>
            <w:r w:rsidRPr="00867590">
              <w:t xml:space="preserve"> (handover) by release and addition of the concerned RB (for DRBs) or of the concerned PDCP entity (for SRBs).</w:t>
            </w:r>
          </w:p>
        </w:tc>
      </w:tr>
    </w:tbl>
    <w:p w14:paraId="18EDBDD3" w14:textId="51EA20C1" w:rsidR="00E1754C" w:rsidRDefault="00E1754C" w:rsidP="00F75C43"/>
    <w:p w14:paraId="4A2D5EDC" w14:textId="2CAB5E13" w:rsidR="00F75C43" w:rsidRDefault="00E1754C" w:rsidP="00703810">
      <w:proofErr w:type="gramStart"/>
      <w:r>
        <w:t>So</w:t>
      </w:r>
      <w:proofErr w:type="gramEnd"/>
      <w:r>
        <w:t xml:space="preserve"> to do a switch from NR to </w:t>
      </w:r>
      <w:r w:rsidR="00AB20F9">
        <w:t>E-UTRA</w:t>
      </w:r>
      <w:r w:rsidR="009A17A0">
        <w:t xml:space="preserve"> </w:t>
      </w:r>
      <w:r>
        <w:t>PDCP for DRBs, as the wording in 37.340 suggests must be done, the network has to trigger a handover</w:t>
      </w:r>
      <w:r w:rsidR="001C04B2">
        <w:t xml:space="preserve"> and the DRB has to be released and added, even </w:t>
      </w:r>
      <w:r w:rsidR="00966C9C">
        <w:t>for</w:t>
      </w:r>
      <w:r w:rsidR="001C04B2">
        <w:t xml:space="preserve"> MN</w:t>
      </w:r>
      <w:r w:rsidR="00AB20F9">
        <w:t xml:space="preserve"> terminated MCG </w:t>
      </w:r>
      <w:r w:rsidR="001C04B2">
        <w:t>DRB</w:t>
      </w:r>
      <w:r w:rsidR="00966C9C">
        <w:t>s</w:t>
      </w:r>
      <w:r w:rsidR="001C04B2">
        <w:t xml:space="preserve">. To trigger a handover just because the UE leaves the NR-coverage in the above scenario seems not justified. We think that it should be allowed to release the SN </w:t>
      </w:r>
      <w:r w:rsidR="00966C9C">
        <w:t xml:space="preserve">and/or SCG </w:t>
      </w:r>
      <w:r w:rsidR="001C04B2">
        <w:t>(and hence leaving EN-DC) and keep on using NR-PDCP also for DRBs.</w:t>
      </w:r>
    </w:p>
    <w:p w14:paraId="405CB045" w14:textId="587011FE" w:rsidR="001C04B2" w:rsidRDefault="001C04B2" w:rsidP="001C04B2">
      <w:pPr>
        <w:pStyle w:val="Proposal"/>
      </w:pPr>
      <w:bookmarkStart w:id="2" w:name="_Toc20133032"/>
      <w:bookmarkStart w:id="3" w:name="_Toc20133248"/>
      <w:bookmarkStart w:id="4" w:name="_Toc20133276"/>
      <w:r>
        <w:t>Either E-UTRA PDCP or NR PDCP can be used for MN terminated MCG bearers</w:t>
      </w:r>
      <w:r w:rsidR="00887594">
        <w:t xml:space="preserve"> </w:t>
      </w:r>
      <w:r w:rsidR="00DE1310">
        <w:t xml:space="preserve">as long as </w:t>
      </w:r>
      <w:r w:rsidR="00887594">
        <w:t>the UE supports EN-DC</w:t>
      </w:r>
      <w:r>
        <w:t>.</w:t>
      </w:r>
      <w:bookmarkEnd w:id="2"/>
      <w:bookmarkEnd w:id="3"/>
      <w:bookmarkEnd w:id="4"/>
    </w:p>
    <w:p w14:paraId="2815CBC7" w14:textId="5920641E" w:rsidR="00F75C43" w:rsidRPr="00703810" w:rsidRDefault="001C04B2" w:rsidP="00703810">
      <w:pPr>
        <w:rPr>
          <w:lang w:val="en-US"/>
        </w:rPr>
      </w:pPr>
      <w:r>
        <w:rPr>
          <w:lang w:val="en-US"/>
        </w:rPr>
        <w:t xml:space="preserve">A CR to correct this in 37.340 is found in </w:t>
      </w:r>
      <w:r w:rsidR="00244255" w:rsidRPr="00244255">
        <w:rPr>
          <w:lang w:val="en-US"/>
        </w:rPr>
        <w:t>R2-1912364</w:t>
      </w:r>
      <w:r>
        <w:rPr>
          <w:lang w:val="en-US"/>
        </w:rPr>
        <w:t>.</w:t>
      </w:r>
    </w:p>
    <w:p w14:paraId="040B760E" w14:textId="4D127B06" w:rsidR="00C01F33" w:rsidRPr="00CE0424" w:rsidRDefault="00703810" w:rsidP="00703810">
      <w:pPr>
        <w:pStyle w:val="Heading1"/>
        <w:ind w:left="0" w:firstLine="0"/>
      </w:pPr>
      <w:r>
        <w:t>3</w:t>
      </w:r>
      <w:r w:rsidR="00EC4447">
        <w:tab/>
      </w:r>
      <w:r w:rsidR="00C01F33" w:rsidRPr="00CE0424">
        <w:t>Conclusion</w:t>
      </w:r>
    </w:p>
    <w:p w14:paraId="10DD526C" w14:textId="77777777" w:rsidR="003838C6" w:rsidRDefault="003838C6" w:rsidP="003838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F331A7E" w14:textId="77777777" w:rsidR="003838C6" w:rsidRDefault="003838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133276" w:history="1">
        <w:r w:rsidRPr="006F33AD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6F33AD">
          <w:rPr>
            <w:rStyle w:val="Hyperlink"/>
            <w:noProof/>
          </w:rPr>
          <w:t>Either E-UTRA PDCP or NR PDCP can be used for MN terminated MCG bearers if the UE supports EN-DC, regardless whether EN-DC is configured or not.</w:t>
        </w:r>
      </w:hyperlink>
    </w:p>
    <w:p w14:paraId="0F453682" w14:textId="568F36B8" w:rsidR="003838C6" w:rsidRPr="00CE0424" w:rsidRDefault="003838C6" w:rsidP="003838C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5" w:name="_GoBack"/>
      <w:bookmarkEnd w:id="5"/>
    </w:p>
    <w:p w14:paraId="6EB5796C" w14:textId="5E7B8E96" w:rsidR="001C04B2" w:rsidRPr="001C04B2" w:rsidRDefault="001C04B2" w:rsidP="001C04B2">
      <w:pPr>
        <w:pStyle w:val="Proposal"/>
        <w:numPr>
          <w:ilvl w:val="0"/>
          <w:numId w:val="0"/>
        </w:numPr>
        <w:rPr>
          <w:rFonts w:ascii="Times New Roman" w:hAnsi="Times New Roman"/>
          <w:lang w:val="en-US" w:eastAsia="ja-JP"/>
        </w:rPr>
      </w:pPr>
    </w:p>
    <w:sectPr w:rsidR="001C04B2" w:rsidRPr="001C04B2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39602" w14:textId="77777777" w:rsidR="00660673" w:rsidRDefault="00660673">
      <w:r>
        <w:separator/>
      </w:r>
    </w:p>
  </w:endnote>
  <w:endnote w:type="continuationSeparator" w:id="0">
    <w:p w14:paraId="370266DF" w14:textId="77777777" w:rsidR="00660673" w:rsidRDefault="0066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6CD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3CD3" w14:textId="77777777" w:rsidR="00660673" w:rsidRDefault="00660673">
      <w:r>
        <w:separator/>
      </w:r>
    </w:p>
  </w:footnote>
  <w:footnote w:type="continuationSeparator" w:id="0">
    <w:p w14:paraId="11AD2BA6" w14:textId="77777777" w:rsidR="00660673" w:rsidRDefault="0066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8CE6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0B5CA6"/>
    <w:multiLevelType w:val="hybridMultilevel"/>
    <w:tmpl w:val="0FDCB27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7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7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9C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A67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55C"/>
    <w:rsid w:val="001B5A5D"/>
    <w:rsid w:val="001C04B2"/>
    <w:rsid w:val="001C1CE5"/>
    <w:rsid w:val="001C3D2A"/>
    <w:rsid w:val="001D51BA"/>
    <w:rsid w:val="001D53E7"/>
    <w:rsid w:val="001D6342"/>
    <w:rsid w:val="001D6D53"/>
    <w:rsid w:val="001E47D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255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402"/>
    <w:rsid w:val="00370E47"/>
    <w:rsid w:val="003742AC"/>
    <w:rsid w:val="00375CB4"/>
    <w:rsid w:val="00377CE1"/>
    <w:rsid w:val="003838C6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902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2D4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673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810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C8D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07CE0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59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79E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C9C"/>
    <w:rsid w:val="00971F08"/>
    <w:rsid w:val="0097603D"/>
    <w:rsid w:val="00976949"/>
    <w:rsid w:val="00980477"/>
    <w:rsid w:val="00985253"/>
    <w:rsid w:val="009853B3"/>
    <w:rsid w:val="00990630"/>
    <w:rsid w:val="00991761"/>
    <w:rsid w:val="00991D6F"/>
    <w:rsid w:val="00994DCA"/>
    <w:rsid w:val="009960EC"/>
    <w:rsid w:val="009970DD"/>
    <w:rsid w:val="009A0FBA"/>
    <w:rsid w:val="009A1601"/>
    <w:rsid w:val="009A17A0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679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0F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DB3"/>
    <w:rsid w:val="00BA76E0"/>
    <w:rsid w:val="00BB2A25"/>
    <w:rsid w:val="00BB51E9"/>
    <w:rsid w:val="00BC0FDC"/>
    <w:rsid w:val="00BC3053"/>
    <w:rsid w:val="00BC47D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CB7"/>
    <w:rsid w:val="00C35B31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476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073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8BF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1310"/>
    <w:rsid w:val="00DE5608"/>
    <w:rsid w:val="00DE58D0"/>
    <w:rsid w:val="00DE654F"/>
    <w:rsid w:val="00DF0B6E"/>
    <w:rsid w:val="00DF15E0"/>
    <w:rsid w:val="00DF37A0"/>
    <w:rsid w:val="00E110E7"/>
    <w:rsid w:val="00E11B20"/>
    <w:rsid w:val="00E1754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F21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760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484"/>
    <w:rsid w:val="00F2376F"/>
    <w:rsid w:val="00F243D8"/>
    <w:rsid w:val="00F30828"/>
    <w:rsid w:val="00F313D6"/>
    <w:rsid w:val="00F34790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C43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16240"/>
  <w15:chartTrackingRefBased/>
  <w15:docId w15:val="{8D8F5E30-6A7E-49EB-BC12-48D0EBCF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E3EFC-AF4E-45AA-8178-9B5FD3A20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CC15EB-59C9-4EF7-A19F-78CF4878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587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Oscar Ohlsson</cp:lastModifiedBy>
  <cp:revision>17</cp:revision>
  <cp:lastPrinted>2008-01-31T07:09:00Z</cp:lastPrinted>
  <dcterms:created xsi:type="dcterms:W3CDTF">2019-09-23T10:11:00Z</dcterms:created>
  <dcterms:modified xsi:type="dcterms:W3CDTF">2019-10-03T13:45:00Z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